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4AC6" w14:textId="4597A8A3" w:rsidR="00D40391" w:rsidRPr="00EA35DD" w:rsidRDefault="00216A29" w:rsidP="00CA41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5DD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Proposition de sujet de thèse pour contrat doctoral IRDP</w:t>
      </w:r>
    </w:p>
    <w:p w14:paraId="46CA1F8D" w14:textId="77777777" w:rsidR="00216A29" w:rsidRPr="00CA41A2" w:rsidRDefault="00216A29" w:rsidP="00CA4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05E21" w14:textId="43372192" w:rsidR="00216A29" w:rsidRPr="00CA41A2" w:rsidRDefault="00CA41A2" w:rsidP="00CA41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1A2">
        <w:rPr>
          <w:rFonts w:ascii="Times New Roman" w:hAnsi="Times New Roman" w:cs="Times New Roman"/>
          <w:sz w:val="24"/>
          <w:szCs w:val="24"/>
          <w:u w:val="single"/>
        </w:rPr>
        <w:t>Projet de thèse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16A29" w:rsidRPr="00CA41A2">
        <w:rPr>
          <w:rFonts w:ascii="Times New Roman" w:hAnsi="Times New Roman" w:cs="Times New Roman"/>
          <w:b/>
          <w:bCs/>
          <w:sz w:val="24"/>
          <w:szCs w:val="24"/>
        </w:rPr>
        <w:t>L’égalité Femmes-Hommes en Droit des sociétés</w:t>
      </w:r>
    </w:p>
    <w:p w14:paraId="348374BE" w14:textId="77777777" w:rsidR="00CA41A2" w:rsidRPr="00CA41A2" w:rsidRDefault="00CA41A2" w:rsidP="00CA4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96ECE" w14:textId="25853D61" w:rsidR="00CA41A2" w:rsidRPr="00CA41A2" w:rsidRDefault="00CA41A2" w:rsidP="00CA41A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A41A2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Direction </w:t>
      </w:r>
      <w:r w:rsidRPr="00CA41A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Françoise Le Fichant</w:t>
      </w:r>
    </w:p>
    <w:p w14:paraId="5D0CBE7C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F47962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59E17260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CA41A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Présentation du laboratoire et des équipes de recherche impliquées</w:t>
      </w:r>
      <w:r w:rsidRPr="00CA41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 :</w:t>
      </w:r>
    </w:p>
    <w:p w14:paraId="38EDBB8B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340A834" w14:textId="77777777" w:rsidR="00CA41A2" w:rsidRPr="00CA41A2" w:rsidRDefault="00CA41A2" w:rsidP="00CA4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A41A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IRDP (…)</w:t>
      </w:r>
    </w:p>
    <w:p w14:paraId="32818B2A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EC48D8B" w14:textId="47AC2419" w:rsidR="00CA41A2" w:rsidRDefault="00CA41A2" w:rsidP="00CA4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A41A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Axe </w:t>
      </w:r>
      <w:r w:rsidR="00500F2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Contrat et activités économiques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CA41A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(…)</w:t>
      </w:r>
    </w:p>
    <w:p w14:paraId="2BD5F0FB" w14:textId="77777777" w:rsidR="00EA35DD" w:rsidRDefault="00EA35DD" w:rsidP="00EA35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0050597" w14:textId="6F806600" w:rsidR="00500F24" w:rsidRPr="00CA41A2" w:rsidRDefault="00500F24" w:rsidP="00CA4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Master en lien : Master droit des entreprises</w:t>
      </w:r>
    </w:p>
    <w:p w14:paraId="4576EBAE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9671C1E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AE7141" w14:textId="77777777" w:rsidR="00CA41A2" w:rsidRDefault="00CA41A2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 w:rsidRPr="00CA41A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Contexte et intérêt scientifiques du projet de thèse :</w:t>
      </w:r>
    </w:p>
    <w:p w14:paraId="59E9E7B5" w14:textId="77777777" w:rsidR="00500F24" w:rsidRDefault="00500F24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</w:p>
    <w:p w14:paraId="757460B6" w14:textId="08AD4BBA" w:rsidR="00500F24" w:rsidRDefault="00500F24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Sur le fondement de la loi du </w:t>
      </w:r>
      <w:r w:rsidRPr="00500F24">
        <w:rPr>
          <w:rFonts w:ascii="Times New Roman" w:hAnsi="Times New Roman" w:cs="Times New Roman"/>
          <w:b/>
          <w:bCs/>
          <w:sz w:val="24"/>
          <w:szCs w:val="24"/>
        </w:rPr>
        <w:t>27 janvier 2011 dite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Loi </w:t>
      </w:r>
      <w:proofErr w:type="spellStart"/>
      <w:r w:rsidRPr="00500F24">
        <w:rPr>
          <w:rFonts w:ascii="Times New Roman" w:hAnsi="Times New Roman" w:cs="Times New Roman"/>
          <w:b/>
          <w:bCs/>
          <w:sz w:val="24"/>
          <w:szCs w:val="24"/>
        </w:rPr>
        <w:t>Coppé</w:t>
      </w:r>
      <w:proofErr w:type="spellEnd"/>
      <w:r w:rsidRPr="00500F24">
        <w:rPr>
          <w:rFonts w:ascii="Times New Roman" w:hAnsi="Times New Roman" w:cs="Times New Roman"/>
          <w:b/>
          <w:bCs/>
          <w:sz w:val="24"/>
          <w:szCs w:val="24"/>
        </w:rPr>
        <w:t>-Zimmerman »</w:t>
      </w:r>
      <w:r w:rsidRPr="00500F24">
        <w:rPr>
          <w:rFonts w:ascii="Times New Roman" w:hAnsi="Times New Roman" w:cs="Times New Roman"/>
          <w:sz w:val="24"/>
          <w:szCs w:val="24"/>
        </w:rPr>
        <w:t xml:space="preserve"> relative à la représentation équilibrée des </w:t>
      </w:r>
      <w:r>
        <w:rPr>
          <w:rFonts w:ascii="Times New Roman" w:hAnsi="Times New Roman" w:cs="Times New Roman"/>
          <w:sz w:val="24"/>
          <w:szCs w:val="24"/>
        </w:rPr>
        <w:t>femmes</w:t>
      </w:r>
      <w:r w:rsidRPr="00500F24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des hommes</w:t>
      </w:r>
      <w:r w:rsidRPr="00500F24">
        <w:rPr>
          <w:rFonts w:ascii="Times New Roman" w:hAnsi="Times New Roman" w:cs="Times New Roman"/>
          <w:sz w:val="24"/>
          <w:szCs w:val="24"/>
        </w:rPr>
        <w:t xml:space="preserve"> au sein des conseils d’administration et de surveillance, et à l’égalité professionnelle</w:t>
      </w:r>
      <w:r>
        <w:rPr>
          <w:rFonts w:ascii="Times New Roman" w:hAnsi="Times New Roman" w:cs="Times New Roman"/>
          <w:sz w:val="24"/>
          <w:szCs w:val="24"/>
        </w:rPr>
        <w:t xml:space="preserve">, dans les sociétés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côtées</w:t>
      </w:r>
      <w:proofErr w:type="spellEnd"/>
      <w:r>
        <w:rPr>
          <w:rFonts w:ascii="Times New Roman" w:hAnsi="Times New Roman" w:cs="Times New Roman"/>
          <w:sz w:val="24"/>
          <w:szCs w:val="24"/>
        </w:rPr>
        <w:t>, des quotas de femmes dans les structures de gouvernance des grosses sociétés françaises ont été instaurées</w:t>
      </w:r>
      <w:r w:rsidRPr="00500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Dix ans plus tard, l</w:t>
      </w:r>
      <w:r w:rsidRPr="00500F24">
        <w:rPr>
          <w:rFonts w:ascii="Times New Roman" w:hAnsi="Times New Roman" w:cs="Times New Roman"/>
          <w:sz w:val="24"/>
          <w:szCs w:val="24"/>
        </w:rPr>
        <w:t xml:space="preserve">a </w:t>
      </w:r>
      <w:r w:rsidRPr="00500F24">
        <w:rPr>
          <w:rFonts w:ascii="Times New Roman" w:hAnsi="Times New Roman" w:cs="Times New Roman"/>
          <w:b/>
          <w:bCs/>
          <w:sz w:val="24"/>
          <w:szCs w:val="24"/>
        </w:rPr>
        <w:t>loi n° 2021-1774  du 24 décembre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dite « Loi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Rixain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»</w:t>
      </w:r>
      <w:r w:rsidRPr="00500F24">
        <w:rPr>
          <w:rFonts w:ascii="Times New Roman" w:hAnsi="Times New Roman" w:cs="Times New Roman"/>
          <w:sz w:val="24"/>
          <w:szCs w:val="24"/>
        </w:rPr>
        <w:t xml:space="preserve"> visant à accélérer l’égalité économique et professionnelle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00F24">
        <w:rPr>
          <w:rFonts w:ascii="Times New Roman" w:hAnsi="Times New Roman" w:cs="Times New Roman"/>
          <w:sz w:val="24"/>
          <w:szCs w:val="24"/>
        </w:rPr>
        <w:t>instaur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00F24">
        <w:rPr>
          <w:rFonts w:ascii="Times New Roman" w:hAnsi="Times New Roman" w:cs="Times New Roman"/>
          <w:sz w:val="24"/>
          <w:szCs w:val="24"/>
        </w:rPr>
        <w:t xml:space="preserve"> par paliers un nouveau système de représentation équilibrée des femmes et des hommes au sein des équipes dirigeantes des grandes entreprises.</w:t>
      </w:r>
    </w:p>
    <w:p w14:paraId="14F28B7D" w14:textId="7F4722E0" w:rsidR="00571153" w:rsidRDefault="001A23BF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s’agit, aujourd’hui, de mesure l’efficacité de ces lois, et vérifier comment</w:t>
      </w:r>
      <w:r w:rsidR="0081209C">
        <w:rPr>
          <w:rFonts w:ascii="Times New Roman" w:hAnsi="Times New Roman" w:cs="Times New Roman"/>
          <w:sz w:val="24"/>
          <w:szCs w:val="24"/>
        </w:rPr>
        <w:t xml:space="preserve"> l’égalité femmes-hommes, sujet de préoccupation</w:t>
      </w:r>
      <w:r w:rsidR="00DD42E0">
        <w:rPr>
          <w:rFonts w:ascii="Times New Roman" w:hAnsi="Times New Roman" w:cs="Times New Roman"/>
          <w:sz w:val="24"/>
          <w:szCs w:val="24"/>
        </w:rPr>
        <w:t>s</w:t>
      </w:r>
      <w:r w:rsidR="0081209C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DD42E0">
        <w:rPr>
          <w:rFonts w:ascii="Times New Roman" w:hAnsi="Times New Roman" w:cs="Times New Roman"/>
          <w:sz w:val="24"/>
          <w:szCs w:val="24"/>
        </w:rPr>
        <w:t>es</w:t>
      </w:r>
      <w:r w:rsidR="0081209C">
        <w:rPr>
          <w:rFonts w:ascii="Times New Roman" w:hAnsi="Times New Roman" w:cs="Times New Roman"/>
          <w:sz w:val="24"/>
          <w:szCs w:val="24"/>
        </w:rPr>
        <w:t>, a diffusé dans le droit des sociétés français, mais également européen et international.</w:t>
      </w:r>
      <w:r w:rsidR="00571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C7507" w14:textId="7D483956" w:rsidR="00DD42E0" w:rsidRDefault="00571153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D0">
        <w:rPr>
          <w:rFonts w:ascii="Times New Roman" w:hAnsi="Times New Roman" w:cs="Times New Roman"/>
          <w:b/>
          <w:bCs/>
          <w:sz w:val="24"/>
          <w:szCs w:val="24"/>
        </w:rPr>
        <w:t>Les sanctions</w:t>
      </w:r>
      <w:r>
        <w:rPr>
          <w:rFonts w:ascii="Times New Roman" w:hAnsi="Times New Roman" w:cs="Times New Roman"/>
          <w:sz w:val="24"/>
          <w:szCs w:val="24"/>
        </w:rPr>
        <w:t xml:space="preserve">, dans la loi de 2011, en cas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respect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« quotas » étaient originales et sans doute efficaces. Celles de la loi de 2021 ont-elles la même portée ?</w:t>
      </w:r>
      <w:r w:rsidR="00DD42E0">
        <w:rPr>
          <w:rFonts w:ascii="Times New Roman" w:hAnsi="Times New Roman" w:cs="Times New Roman"/>
          <w:sz w:val="24"/>
          <w:szCs w:val="24"/>
        </w:rPr>
        <w:t xml:space="preserve"> L’objectif en 2021 est de veiller à</w:t>
      </w:r>
      <w:r w:rsidR="00621120">
        <w:rPr>
          <w:rFonts w:ascii="Times New Roman" w:hAnsi="Times New Roman" w:cs="Times New Roman"/>
          <w:sz w:val="24"/>
          <w:szCs w:val="24"/>
        </w:rPr>
        <w:t xml:space="preserve"> élargir le champ d’application de l’égalité femmes-hommes aux différentes tailles de sociétés (et plus seulement les sociétés autorisées à céder leurs droits sociaux sur un marché financier). L</w:t>
      </w:r>
      <w:r w:rsidR="00DD42E0">
        <w:rPr>
          <w:rFonts w:ascii="Times New Roman" w:hAnsi="Times New Roman" w:cs="Times New Roman"/>
          <w:sz w:val="24"/>
          <w:szCs w:val="24"/>
        </w:rPr>
        <w:t>’égalité de genres</w:t>
      </w:r>
      <w:r w:rsidR="00621120">
        <w:rPr>
          <w:rFonts w:ascii="Times New Roman" w:hAnsi="Times New Roman" w:cs="Times New Roman"/>
          <w:sz w:val="24"/>
          <w:szCs w:val="24"/>
        </w:rPr>
        <w:t xml:space="preserve"> doit également</w:t>
      </w:r>
      <w:r w:rsidR="00DD42E0">
        <w:rPr>
          <w:rFonts w:ascii="Times New Roman" w:hAnsi="Times New Roman" w:cs="Times New Roman"/>
          <w:sz w:val="24"/>
          <w:szCs w:val="24"/>
        </w:rPr>
        <w:t xml:space="preserve"> </w:t>
      </w:r>
      <w:r w:rsidR="00B169A5">
        <w:rPr>
          <w:rFonts w:ascii="Times New Roman" w:hAnsi="Times New Roman" w:cs="Times New Roman"/>
          <w:sz w:val="24"/>
          <w:szCs w:val="24"/>
        </w:rPr>
        <w:t>ruisseler</w:t>
      </w:r>
      <w:r w:rsidR="00DD42E0">
        <w:rPr>
          <w:rFonts w:ascii="Times New Roman" w:hAnsi="Times New Roman" w:cs="Times New Roman"/>
          <w:sz w:val="24"/>
          <w:szCs w:val="24"/>
        </w:rPr>
        <w:t xml:space="preserve"> dans toutes les strates de gouvernance d’une société</w:t>
      </w:r>
      <w:r w:rsidR="00621120">
        <w:rPr>
          <w:rFonts w:ascii="Times New Roman" w:hAnsi="Times New Roman" w:cs="Times New Roman"/>
          <w:sz w:val="24"/>
          <w:szCs w:val="24"/>
        </w:rPr>
        <w:t xml:space="preserve"> : directions générales de sociétés, </w:t>
      </w:r>
      <w:r w:rsidR="00B169A5">
        <w:rPr>
          <w:rFonts w:ascii="Times New Roman" w:hAnsi="Times New Roman" w:cs="Times New Roman"/>
          <w:sz w:val="24"/>
          <w:szCs w:val="24"/>
        </w:rPr>
        <w:t xml:space="preserve">dans les </w:t>
      </w:r>
      <w:r w:rsidR="00621120">
        <w:rPr>
          <w:rFonts w:ascii="Times New Roman" w:hAnsi="Times New Roman" w:cs="Times New Roman"/>
          <w:sz w:val="24"/>
          <w:szCs w:val="24"/>
        </w:rPr>
        <w:t xml:space="preserve">divers comités de directions (comités stratégiques, opérationnels, de </w:t>
      </w:r>
      <w:r w:rsidR="00D62E74">
        <w:rPr>
          <w:rFonts w:ascii="Times New Roman" w:hAnsi="Times New Roman" w:cs="Times New Roman"/>
          <w:sz w:val="24"/>
          <w:szCs w:val="24"/>
        </w:rPr>
        <w:t>rémunérations…</w:t>
      </w:r>
      <w:proofErr w:type="spellStart"/>
      <w:r w:rsidR="0062112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21120">
        <w:rPr>
          <w:rFonts w:ascii="Times New Roman" w:hAnsi="Times New Roman" w:cs="Times New Roman"/>
          <w:sz w:val="24"/>
          <w:szCs w:val="24"/>
        </w:rPr>
        <w:t>) des sociétés</w:t>
      </w:r>
      <w:r w:rsidR="00B169A5">
        <w:rPr>
          <w:rFonts w:ascii="Times New Roman" w:hAnsi="Times New Roman" w:cs="Times New Roman"/>
          <w:sz w:val="24"/>
          <w:szCs w:val="24"/>
        </w:rPr>
        <w:t xml:space="preserve">, dans les postes de cadres </w:t>
      </w:r>
      <w:r w:rsidR="00D62E74">
        <w:rPr>
          <w:rFonts w:ascii="Times New Roman" w:hAnsi="Times New Roman" w:cs="Times New Roman"/>
          <w:sz w:val="24"/>
          <w:szCs w:val="24"/>
        </w:rPr>
        <w:t xml:space="preserve">d’entreprise </w:t>
      </w:r>
      <w:r w:rsidR="00B169A5">
        <w:rPr>
          <w:rFonts w:ascii="Times New Roman" w:hAnsi="Times New Roman" w:cs="Times New Roman"/>
          <w:sz w:val="24"/>
          <w:szCs w:val="24"/>
        </w:rPr>
        <w:t>également.</w:t>
      </w:r>
      <w:r w:rsidR="00DD11D0">
        <w:rPr>
          <w:rFonts w:ascii="Times New Roman" w:hAnsi="Times New Roman" w:cs="Times New Roman"/>
          <w:sz w:val="24"/>
          <w:szCs w:val="24"/>
        </w:rPr>
        <w:t xml:space="preserve"> Le seul fait de condamner la personne morale a payer des amendes, en cas de </w:t>
      </w:r>
      <w:proofErr w:type="spellStart"/>
      <w:r w:rsidR="00DD11D0">
        <w:rPr>
          <w:rFonts w:ascii="Times New Roman" w:hAnsi="Times New Roman" w:cs="Times New Roman"/>
          <w:sz w:val="24"/>
          <w:szCs w:val="24"/>
        </w:rPr>
        <w:t>non respect</w:t>
      </w:r>
      <w:proofErr w:type="spellEnd"/>
      <w:r w:rsidR="00DD11D0">
        <w:rPr>
          <w:rFonts w:ascii="Times New Roman" w:hAnsi="Times New Roman" w:cs="Times New Roman"/>
          <w:sz w:val="24"/>
          <w:szCs w:val="24"/>
        </w:rPr>
        <w:t>, ne sera pas, on le sait, suffisant…</w:t>
      </w:r>
    </w:p>
    <w:p w14:paraId="4875EFE1" w14:textId="55FC54B9" w:rsidR="00EA35DD" w:rsidRDefault="00B169A5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place des femmes dans les organisations fait partie des ODD </w:t>
      </w:r>
      <w:r w:rsidR="009F532D">
        <w:rPr>
          <w:rFonts w:ascii="Times New Roman" w:hAnsi="Times New Roman" w:cs="Times New Roman"/>
          <w:sz w:val="24"/>
          <w:szCs w:val="24"/>
        </w:rPr>
        <w:t>(le 5</w:t>
      </w:r>
      <w:r w:rsidR="009F532D" w:rsidRPr="009F532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9F532D">
        <w:rPr>
          <w:rFonts w:ascii="Times New Roman" w:hAnsi="Times New Roman" w:cs="Times New Roman"/>
          <w:sz w:val="24"/>
          <w:szCs w:val="24"/>
        </w:rPr>
        <w:t xml:space="preserve"> : égalité entre les sexes) </w:t>
      </w:r>
      <w:r>
        <w:rPr>
          <w:rFonts w:ascii="Times New Roman" w:hAnsi="Times New Roman" w:cs="Times New Roman"/>
          <w:sz w:val="24"/>
          <w:szCs w:val="24"/>
        </w:rPr>
        <w:t xml:space="preserve">adoptées par les Nations Unies et participe de la RSE. Droit mou (soft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A35DD">
        <w:rPr>
          <w:rFonts w:ascii="Times New Roman" w:hAnsi="Times New Roman" w:cs="Times New Roman"/>
          <w:sz w:val="24"/>
          <w:szCs w:val="24"/>
        </w:rPr>
        <w:t xml:space="preserve"> à l’origine</w:t>
      </w:r>
      <w:r>
        <w:rPr>
          <w:rFonts w:ascii="Times New Roman" w:hAnsi="Times New Roman" w:cs="Times New Roman"/>
          <w:sz w:val="24"/>
          <w:szCs w:val="24"/>
        </w:rPr>
        <w:t>, cela peut devenir plus impératif si la société</w:t>
      </w:r>
      <w:r w:rsidR="009F532D">
        <w:rPr>
          <w:rFonts w:ascii="Times New Roman" w:hAnsi="Times New Roman" w:cs="Times New Roman"/>
          <w:sz w:val="24"/>
          <w:szCs w:val="24"/>
        </w:rPr>
        <w:t xml:space="preserve">, structure économique, </w:t>
      </w:r>
      <w:r>
        <w:rPr>
          <w:rFonts w:ascii="Times New Roman" w:hAnsi="Times New Roman" w:cs="Times New Roman"/>
          <w:sz w:val="24"/>
          <w:szCs w:val="24"/>
        </w:rPr>
        <w:t>décid</w:t>
      </w:r>
      <w:r w:rsidR="009F53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E320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32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206">
        <w:rPr>
          <w:rFonts w:ascii="Times New Roman" w:hAnsi="Times New Roman" w:cs="Times New Roman"/>
          <w:sz w:val="24"/>
          <w:szCs w:val="24"/>
        </w:rPr>
        <w:t>faire un outil</w:t>
      </w:r>
      <w:r>
        <w:rPr>
          <w:rFonts w:ascii="Times New Roman" w:hAnsi="Times New Roman" w:cs="Times New Roman"/>
          <w:sz w:val="24"/>
          <w:szCs w:val="24"/>
        </w:rPr>
        <w:t xml:space="preserve">. Dans son </w:t>
      </w:r>
      <w:r w:rsidRPr="00D82AD6">
        <w:rPr>
          <w:rFonts w:ascii="Times New Roman" w:hAnsi="Times New Roman" w:cs="Times New Roman"/>
          <w:b/>
          <w:bCs/>
          <w:sz w:val="24"/>
          <w:szCs w:val="24"/>
        </w:rPr>
        <w:t xml:space="preserve">objet social ou sa raison d’être </w:t>
      </w:r>
      <w:r>
        <w:rPr>
          <w:rFonts w:ascii="Times New Roman" w:hAnsi="Times New Roman" w:cs="Times New Roman"/>
          <w:sz w:val="24"/>
          <w:szCs w:val="24"/>
        </w:rPr>
        <w:t xml:space="preserve">(Loi Pacte loi du 22 mai 2019) une société peut faire le choix de s’emparer du sujet et de le porter efficacement. </w:t>
      </w:r>
      <w:r w:rsidR="009E3206">
        <w:rPr>
          <w:rFonts w:ascii="Times New Roman" w:hAnsi="Times New Roman" w:cs="Times New Roman"/>
          <w:sz w:val="24"/>
          <w:szCs w:val="24"/>
        </w:rPr>
        <w:t xml:space="preserve">Mais il faut s’interroger sur la réalité de ces choix </w:t>
      </w:r>
      <w:r w:rsidR="00EA35DD">
        <w:rPr>
          <w:rFonts w:ascii="Times New Roman" w:hAnsi="Times New Roman" w:cs="Times New Roman"/>
          <w:sz w:val="24"/>
          <w:szCs w:val="24"/>
        </w:rPr>
        <w:t>entrepreneuriaux (qui peuvent être facilement entendu comme du simple « </w:t>
      </w:r>
      <w:proofErr w:type="spellStart"/>
      <w:r w:rsidR="00EA35DD">
        <w:rPr>
          <w:rFonts w:ascii="Times New Roman" w:hAnsi="Times New Roman" w:cs="Times New Roman"/>
          <w:sz w:val="24"/>
          <w:szCs w:val="24"/>
        </w:rPr>
        <w:t>genderwashing</w:t>
      </w:r>
      <w:proofErr w:type="spellEnd"/>
      <w:r w:rsidR="00EA35DD">
        <w:rPr>
          <w:rFonts w:ascii="Times New Roman" w:hAnsi="Times New Roman" w:cs="Times New Roman"/>
          <w:sz w:val="24"/>
          <w:szCs w:val="24"/>
        </w:rPr>
        <w:t> ») et leur efficacité sur la place de femmes dans les structures sociétaires à des postes de direction, gouvernance et stratégie.</w:t>
      </w:r>
      <w:r w:rsidR="009E3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E3FA8" w14:textId="39C8F628" w:rsidR="00B169A5" w:rsidRDefault="00EA35DD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rémunérations et avantages divers</w:t>
      </w:r>
      <w:r w:rsidR="001B3213">
        <w:rPr>
          <w:rFonts w:ascii="Times New Roman" w:hAnsi="Times New Roman" w:cs="Times New Roman"/>
          <w:sz w:val="24"/>
          <w:szCs w:val="24"/>
        </w:rPr>
        <w:t xml:space="preserve"> ( y compris déductibilité fiscale)</w:t>
      </w:r>
      <w:r>
        <w:rPr>
          <w:rFonts w:ascii="Times New Roman" w:hAnsi="Times New Roman" w:cs="Times New Roman"/>
          <w:sz w:val="24"/>
          <w:szCs w:val="24"/>
        </w:rPr>
        <w:t>, permis par le droit des sociétés, sera également à questionner.</w:t>
      </w:r>
    </w:p>
    <w:p w14:paraId="019BE102" w14:textId="4BB26354" w:rsidR="001B3213" w:rsidRDefault="001B3213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D0">
        <w:rPr>
          <w:rFonts w:ascii="Times New Roman" w:hAnsi="Times New Roman" w:cs="Times New Roman"/>
          <w:b/>
          <w:bCs/>
          <w:sz w:val="24"/>
          <w:szCs w:val="24"/>
        </w:rPr>
        <w:lastRenderedPageBreak/>
        <w:t>La transparence et l’obligation de redditions de comptes</w:t>
      </w:r>
      <w:r>
        <w:rPr>
          <w:rFonts w:ascii="Times New Roman" w:hAnsi="Times New Roman" w:cs="Times New Roman"/>
          <w:sz w:val="24"/>
          <w:szCs w:val="24"/>
        </w:rPr>
        <w:t xml:space="preserve">, piliers des objectifs de RSE, seront tout autant d’outils, dont les mécanismes et l’efficacité juridique seront à aborder. </w:t>
      </w:r>
      <w:r w:rsidRPr="00DD11D0">
        <w:rPr>
          <w:rFonts w:ascii="Times New Roman" w:hAnsi="Times New Roman" w:cs="Times New Roman"/>
          <w:b/>
          <w:bCs/>
          <w:sz w:val="24"/>
          <w:szCs w:val="24"/>
        </w:rPr>
        <w:t>Le devoir de vigilance et la responsabilité des dirigeant-e-s</w:t>
      </w:r>
      <w:r>
        <w:rPr>
          <w:rFonts w:ascii="Times New Roman" w:hAnsi="Times New Roman" w:cs="Times New Roman"/>
          <w:sz w:val="24"/>
          <w:szCs w:val="24"/>
        </w:rPr>
        <w:t xml:space="preserve"> de sociétés pourraient voir, sous cette perspective, leur importance accrue.</w:t>
      </w:r>
    </w:p>
    <w:p w14:paraId="04B8637C" w14:textId="77777777" w:rsidR="00DD42E0" w:rsidRDefault="00DD42E0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61F12" w14:textId="77777777" w:rsidR="00D62E74" w:rsidRDefault="00D62E74" w:rsidP="00500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</w:p>
    <w:p w14:paraId="4B391E4D" w14:textId="46D5EE5C" w:rsidR="00DD42E0" w:rsidRDefault="00DD42E0" w:rsidP="00500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CA41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Travail demandé au doctorant, méthodologie adoptée pendant la thèse et prérequis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 :</w:t>
      </w:r>
    </w:p>
    <w:p w14:paraId="316E9C31" w14:textId="77777777" w:rsidR="00DD42E0" w:rsidRDefault="00DD42E0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CA5A" w14:textId="351BDDFF" w:rsidR="00D82AD6" w:rsidRDefault="0081209C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sujet amènera fatalement </w:t>
      </w:r>
      <w:proofErr w:type="spellStart"/>
      <w:r w:rsidR="0057115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71153">
        <w:rPr>
          <w:rFonts w:ascii="Times New Roman" w:hAnsi="Times New Roman" w:cs="Times New Roman"/>
          <w:sz w:val="24"/>
          <w:szCs w:val="24"/>
        </w:rPr>
        <w:t xml:space="preserve"> ou le doctorant </w:t>
      </w:r>
      <w:r w:rsidR="00DD42E0">
        <w:rPr>
          <w:rFonts w:ascii="Times New Roman" w:hAnsi="Times New Roman" w:cs="Times New Roman"/>
          <w:sz w:val="24"/>
          <w:szCs w:val="24"/>
        </w:rPr>
        <w:t>à comparer avec les pratiques anglo-saxonnes et canadiennes</w:t>
      </w:r>
      <w:r w:rsidR="00EA35DD">
        <w:rPr>
          <w:rFonts w:ascii="Times New Roman" w:hAnsi="Times New Roman" w:cs="Times New Roman"/>
          <w:sz w:val="24"/>
          <w:szCs w:val="24"/>
        </w:rPr>
        <w:t>, et européennes</w:t>
      </w:r>
      <w:r w:rsidR="00DD42E0">
        <w:rPr>
          <w:rFonts w:ascii="Times New Roman" w:hAnsi="Times New Roman" w:cs="Times New Roman"/>
          <w:sz w:val="24"/>
          <w:szCs w:val="24"/>
        </w:rPr>
        <w:t xml:space="preserve"> (particulièrement, lien de l’IRDP avec l’université Laval à Québec).</w:t>
      </w:r>
      <w:r w:rsidR="00B169A5">
        <w:rPr>
          <w:rFonts w:ascii="Times New Roman" w:hAnsi="Times New Roman" w:cs="Times New Roman"/>
          <w:sz w:val="24"/>
          <w:szCs w:val="24"/>
        </w:rPr>
        <w:t xml:space="preserve"> </w:t>
      </w:r>
      <w:r w:rsidR="00D82AD6">
        <w:rPr>
          <w:rFonts w:ascii="Times New Roman" w:hAnsi="Times New Roman" w:cs="Times New Roman"/>
          <w:sz w:val="24"/>
          <w:szCs w:val="24"/>
        </w:rPr>
        <w:t>De la même façon, les pays membres de l’OHADA offriront une riche source de données et de perspectives juridiques permettant aux sociétés commerciales de progresser dans l’égalité femmes-hommes.</w:t>
      </w:r>
    </w:p>
    <w:p w14:paraId="6BE140A2" w14:textId="298FDEF3" w:rsidR="001A23BF" w:rsidRDefault="00EA35DD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ce fait, un séjour à l’étranger sera à programmer dans l</w:t>
      </w:r>
      <w:r w:rsidR="00D82AD6">
        <w:rPr>
          <w:rFonts w:ascii="Times New Roman" w:hAnsi="Times New Roman" w:cs="Times New Roman"/>
          <w:sz w:val="24"/>
          <w:szCs w:val="24"/>
        </w:rPr>
        <w:t xml:space="preserve">’agenda d’avancée de la thèse. </w:t>
      </w:r>
    </w:p>
    <w:p w14:paraId="386616E2" w14:textId="34CBB2E6" w:rsidR="00D82AD6" w:rsidRDefault="00D82AD6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analyse des réalités données par les sociétés sera attendue, ainsi que la prise en compte de données issues de l’économie, voire de la sociologie.</w:t>
      </w:r>
    </w:p>
    <w:p w14:paraId="25BC6297" w14:textId="79419142" w:rsidR="00D82AD6" w:rsidRPr="00500F24" w:rsidRDefault="00D82AD6" w:rsidP="0050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</w:t>
      </w:r>
      <w:r w:rsidR="001B3213">
        <w:rPr>
          <w:rFonts w:ascii="Times New Roman" w:hAnsi="Times New Roman" w:cs="Times New Roman"/>
          <w:sz w:val="24"/>
          <w:szCs w:val="24"/>
        </w:rPr>
        <w:t xml:space="preserve"> une excellente</w:t>
      </w:r>
      <w:r>
        <w:rPr>
          <w:rFonts w:ascii="Times New Roman" w:hAnsi="Times New Roman" w:cs="Times New Roman"/>
          <w:sz w:val="24"/>
          <w:szCs w:val="24"/>
        </w:rPr>
        <w:t xml:space="preserve"> maîtrise des données du droit des sociétés français est un préalable </w:t>
      </w:r>
      <w:r w:rsidR="001B3213">
        <w:rPr>
          <w:rFonts w:ascii="Times New Roman" w:hAnsi="Times New Roman" w:cs="Times New Roman"/>
          <w:sz w:val="24"/>
          <w:szCs w:val="24"/>
        </w:rPr>
        <w:t>indispensable, ainsi que des concepts de RSE.</w:t>
      </w:r>
    </w:p>
    <w:p w14:paraId="092DEF1E" w14:textId="77777777" w:rsidR="00500F24" w:rsidRPr="00500F24" w:rsidRDefault="00500F24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</w:p>
    <w:p w14:paraId="2FA37AED" w14:textId="77777777" w:rsidR="00C35286" w:rsidRPr="00CA41A2" w:rsidRDefault="00C35286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</w:p>
    <w:p w14:paraId="34D5668B" w14:textId="15996423" w:rsidR="00CA41A2" w:rsidRPr="00CA41A2" w:rsidRDefault="001B3213" w:rsidP="00CA41A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79CBC3E6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BA1107D" w14:textId="0982B708" w:rsidR="00CA41A2" w:rsidRPr="00CA41A2" w:rsidRDefault="00D62E74" w:rsidP="00CA41A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</w:p>
    <w:p w14:paraId="6D028072" w14:textId="77777777" w:rsidR="00CA41A2" w:rsidRPr="00CA41A2" w:rsidRDefault="00CA41A2" w:rsidP="00CA41A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9BC073" w14:textId="77777777" w:rsidR="00CA41A2" w:rsidRPr="00CA41A2" w:rsidRDefault="00CA41A2" w:rsidP="00CA41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41A2" w:rsidRPr="00CA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0E"/>
    <w:multiLevelType w:val="hybridMultilevel"/>
    <w:tmpl w:val="FEB89978"/>
    <w:lvl w:ilvl="0" w:tplc="CDFA8D24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4D22"/>
    <w:multiLevelType w:val="hybridMultilevel"/>
    <w:tmpl w:val="64768CF6"/>
    <w:lvl w:ilvl="0" w:tplc="D47E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14607">
    <w:abstractNumId w:val="0"/>
  </w:num>
  <w:num w:numId="2" w16cid:durableId="167449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29"/>
    <w:rsid w:val="001A23BF"/>
    <w:rsid w:val="001B3213"/>
    <w:rsid w:val="00216A29"/>
    <w:rsid w:val="00500F24"/>
    <w:rsid w:val="00571153"/>
    <w:rsid w:val="00621120"/>
    <w:rsid w:val="0081209C"/>
    <w:rsid w:val="009E3206"/>
    <w:rsid w:val="009F532D"/>
    <w:rsid w:val="00B169A5"/>
    <w:rsid w:val="00C35286"/>
    <w:rsid w:val="00CA41A2"/>
    <w:rsid w:val="00D40391"/>
    <w:rsid w:val="00D47AA0"/>
    <w:rsid w:val="00D62E74"/>
    <w:rsid w:val="00D82AD6"/>
    <w:rsid w:val="00DD11D0"/>
    <w:rsid w:val="00DD42E0"/>
    <w:rsid w:val="00E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A683"/>
  <w15:chartTrackingRefBased/>
  <w15:docId w15:val="{9837DD96-51F1-4980-9AEC-22138DC7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Le Fichant</dc:creator>
  <cp:keywords/>
  <dc:description/>
  <cp:lastModifiedBy>Françoise Le Fichant</cp:lastModifiedBy>
  <cp:revision>2</cp:revision>
  <dcterms:created xsi:type="dcterms:W3CDTF">2024-04-30T09:47:00Z</dcterms:created>
  <dcterms:modified xsi:type="dcterms:W3CDTF">2024-04-30T09:47:00Z</dcterms:modified>
</cp:coreProperties>
</file>